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Fonts w:ascii="Comfortaa" w:cs="Comfortaa" w:eastAsia="Comfortaa" w:hAnsi="Comfortaa"/>
          <w:b w:val="1"/>
          <w:sz w:val="30"/>
          <w:szCs w:val="30"/>
          <w:rtl w:val="0"/>
        </w:rPr>
        <w:t xml:space="preserve">LOISANN’S HOPE HOUSE WISH LIST 2021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Canned Goods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Soup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Tuna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Canned Meats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Canned Vegetables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Ravioli/Spaghetti O’s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Spam/Corn Beef Hash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Spaghetti Sauce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Tomato Sauce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Canned Fruit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Boxed Foods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Spaghetti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Complete Dinners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Macaroni &amp;amp; Cheese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Hamburger Helper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Instant Potatoes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Scallop Potatoes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Stuffing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Shake-n-Bake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Breadcrumbs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Pancake Mix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Cereal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Other Food Items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Taco Mix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Sloppy Joe Mix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Granola Bars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Breakfast Bars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Fruit Cups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Syrup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Cooking Oil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Non-stick Cooking Spray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Baking/Cooking Spices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BBQ Sauce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Mustard/Ketchup/Mayo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Bottled Water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Salt &amp;amp; Pepper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